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Ведущий научный сотрудник в лабораторию редактирования генома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«биология», «химия»,  «биохимия», «молекулярная биология», “генетика”, “биотехнологии”, “биоинформатика” «медицина» и смежные дисциплины;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кандидата или доктора наук или эквивалентная (PhD);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8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4 научных трудов, опубликованных в журналах, индексируемых в Web of Science / Scopus, из них не менее 2 статей в изданиях первого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Advanced;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популярными современными лабораторными методами генетики, клеточной биологии, биохимии;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научной группой;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оборудования лабораторий с нуля, проведения закупок, ведения отчетности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150 000 до 300 000 р. в месяц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направления,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va+pjg2wgpQ9zV7ZsTxCzhAQA==">AMUW2mVUR620V+ABx4fEqsnFucvNNZuEihJ8UQGdQ7FFwYxdB+YI48CZ1x1Xja41wcUvjG0b0q5A+dHLUnwsJJnjcLpOFDOnDIGZyBrGtAN/1ebVn3+AeVbNixAcw5dSAi6pZg0WxZZL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