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A662FC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A662FC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A662FC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A662FC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6C66518F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BB3A15" w:rsidRPr="00BB3A15">
        <w:rPr>
          <w:rFonts w:ascii="Times New Roman" w:eastAsia="Times New Roman" w:hAnsi="Times New Roman"/>
          <w:sz w:val="36"/>
          <w:szCs w:val="36"/>
          <w:lang w:eastAsia="zh-CN"/>
        </w:rPr>
        <w:t>О</w:t>
      </w:r>
      <w:r w:rsidR="00BB3A15">
        <w:rPr>
          <w:rFonts w:ascii="Times New Roman" w:eastAsia="Times New Roman" w:hAnsi="Times New Roman"/>
          <w:sz w:val="36"/>
          <w:szCs w:val="36"/>
          <w:lang w:eastAsia="zh-CN"/>
        </w:rPr>
        <w:t>ЖИРЕНИЕ – СТРУКТУРИРОВАННАЯ ПРОГРАММА ОБУЧЕНИЯ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1E7E5BC9" w:rsidR="00AC3F04" w:rsidRPr="00A30F0F" w:rsidRDefault="00BB3A15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3F04">
        <w:rPr>
          <w:rFonts w:ascii="Times New Roman" w:hAnsi="Times New Roman"/>
          <w:sz w:val="24"/>
          <w:szCs w:val="24"/>
        </w:rPr>
        <w:t>.м.н.,</w:t>
      </w:r>
      <w:r w:rsidR="00C3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</w:t>
      </w:r>
      <w:r w:rsidR="00AC3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Мазурина Н.В.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6472A8B8" w14:textId="280C1724" w:rsidR="00B51D41" w:rsidRPr="00A30F0F" w:rsidRDefault="00BB3A15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к.м.н., Ершова Е</w:t>
      </w:r>
      <w:r w:rsidR="00B51D41" w:rsidRPr="00A30F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="00B51D41" w:rsidRPr="00A30F0F">
        <w:rPr>
          <w:rFonts w:ascii="Times New Roman" w:hAnsi="Times New Roman"/>
          <w:sz w:val="24"/>
          <w:szCs w:val="24"/>
        </w:rPr>
        <w:t>,</w:t>
      </w:r>
    </w:p>
    <w:p w14:paraId="1DBF9907" w14:textId="081CD412" w:rsidR="00B51D41" w:rsidRPr="00A30F0F" w:rsidRDefault="00BB3A15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E1E9B">
        <w:rPr>
          <w:rFonts w:ascii="Times New Roman" w:hAnsi="Times New Roman"/>
          <w:sz w:val="24"/>
          <w:szCs w:val="24"/>
        </w:rPr>
        <w:t xml:space="preserve">.м.н., </w:t>
      </w:r>
      <w:r>
        <w:rPr>
          <w:rFonts w:ascii="Times New Roman" w:hAnsi="Times New Roman"/>
          <w:sz w:val="24"/>
          <w:szCs w:val="24"/>
        </w:rPr>
        <w:t>Комшилова К.А.</w:t>
      </w:r>
    </w:p>
    <w:p w14:paraId="5A5E5E29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2864960D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 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акушеров-гинекологов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C3DD9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308D8" w14:textId="77777777" w:rsidR="002C3DD9" w:rsidRDefault="0011564A" w:rsidP="002C3DD9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2C3DD9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0C625802" w14:textId="77777777" w:rsidR="002C3DD9" w:rsidRDefault="002C3DD9" w:rsidP="002C3DD9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E3B74" w14:textId="0EC73C56" w:rsidR="0011564A" w:rsidRPr="002C3DD9" w:rsidRDefault="005D5313" w:rsidP="002C3DD9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2C3DD9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2C3DD9" w:rsidRPr="002C3DD9">
        <w:rPr>
          <w:rFonts w:ascii="Times New Roman" w:eastAsia="Times New Roman" w:hAnsi="Times New Roman"/>
          <w:b/>
          <w:sz w:val="24"/>
          <w:szCs w:val="24"/>
          <w:lang w:eastAsia="zh-CN"/>
        </w:rPr>
        <w:t>ОЖИРЕНИЕ – СТРУКТУРИРОВАННАЯ ПРОГРАММА ОБУЧЕНИЯ</w:t>
      </w:r>
      <w:r w:rsidRPr="002C3DD9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14:paraId="4256F691" w14:textId="0CD731D5" w:rsidR="00A05D3E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D3E">
        <w:rPr>
          <w:rFonts w:ascii="Times New Roman" w:hAnsi="Times New Roman"/>
          <w:bCs/>
          <w:sz w:val="24"/>
          <w:szCs w:val="24"/>
        </w:rPr>
        <w:tab/>
      </w:r>
      <w:r w:rsidR="00A05D3E" w:rsidRPr="00A05D3E">
        <w:rPr>
          <w:rFonts w:ascii="Times New Roman" w:hAnsi="Times New Roman"/>
          <w:sz w:val="24"/>
          <w:szCs w:val="24"/>
        </w:rPr>
        <w:t>Ожирение — хроническое, рецидивирующее заболевание, характеризующееся избыточным отложением жировой ткани в организме.</w:t>
      </w:r>
      <w:r w:rsidR="00A05D3E" w:rsidRPr="00A05D3E">
        <w:rPr>
          <w:sz w:val="24"/>
          <w:szCs w:val="24"/>
        </w:rPr>
        <w:t xml:space="preserve"> </w:t>
      </w:r>
      <w:r w:rsidR="00A05D3E" w:rsidRPr="00A05D3E">
        <w:rPr>
          <w:rFonts w:ascii="Times New Roman" w:hAnsi="Times New Roman"/>
          <w:sz w:val="24"/>
          <w:szCs w:val="24"/>
        </w:rPr>
        <w:t>Распространённость ожирения — в странах Западной Европы около 55 % населения имеют избыточную массу тела или ожирение, 20% мужчин и 25% женщин страдают ожирением. В России по данным Министерства здравоохранения в среднем 30% лиц трудоспособного возраста имеют ожирение.</w:t>
      </w:r>
      <w:r w:rsidR="00EA15F2">
        <w:rPr>
          <w:rFonts w:ascii="Times New Roman" w:hAnsi="Times New Roman"/>
          <w:sz w:val="24"/>
          <w:szCs w:val="24"/>
        </w:rPr>
        <w:t xml:space="preserve"> </w:t>
      </w:r>
      <w:r w:rsidR="00A05D3E" w:rsidRPr="00A05D3E">
        <w:rPr>
          <w:rFonts w:ascii="Times New Roman" w:hAnsi="Times New Roman"/>
          <w:sz w:val="24"/>
          <w:szCs w:val="24"/>
        </w:rPr>
        <w:t xml:space="preserve">В основе современного подхода к терапии ожирения лежит признание хронического характера заболевания, т.е. невозможности его полного излечения, и, следовательно, необходимости долгосрочного лечения. В последние годы изменилась концепция лечения больных ожирением. В настоящее время оптимальным считают постепенное умеренное снижение массы тела (не более чем на 0,5–1 кг в неделю), направленное не столько на улучшение антропометрических показателей, сколько на компенсацию сопутствующих метаболических и гормональных нарушений. </w:t>
      </w:r>
    </w:p>
    <w:p w14:paraId="153F3EDC" w14:textId="0DD39407" w:rsidR="002A38E5" w:rsidRPr="002A38E5" w:rsidRDefault="002A38E5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Ожирение относится к тем заболеваниям, которые невозможно лечить без изменения пищевых привычек, поведения больного, его образа жизни и активного, грамотного участия пациента в лечебном процессе. Эффективность участия больного в лечении зависит от его мотивации, уровня знаний, навыков, необходимых ему в повседневном управлении своим заболеванием. В последние годы важной составляющей комплексного лечения больных стало их терапевтическое обучение.</w:t>
      </w:r>
      <w:r w:rsidRPr="002A38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A38E5">
        <w:rPr>
          <w:rFonts w:ascii="Times New Roman" w:eastAsia="Times New Roman" w:hAnsi="Times New Roman"/>
          <w:sz w:val="24"/>
          <w:szCs w:val="24"/>
          <w:lang w:eastAsia="ru-RU"/>
        </w:rPr>
        <w:t>В рамках повышения квалификации врачи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освоят</w:t>
      </w:r>
      <w:r w:rsidR="00EA15F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 разработанную </w:t>
      </w:r>
      <w:r w:rsidR="00EA15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структурированную программу обучения пациентов, страдающих ожирением, разделенную на тематические разделы. Особый акцент сделан на формировании у пациентов адекватного отношения к своему заболеванию, формированию медицинской мотивации пациента на лечение, которая сможет обеспечить длительное соблюдение рекомендаций врача.</w:t>
      </w:r>
    </w:p>
    <w:p w14:paraId="434E75DD" w14:textId="77777777" w:rsidR="002A38E5" w:rsidRPr="00A05D3E" w:rsidRDefault="002A38E5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8D393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08E276D6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>в области остеопороза и других</w:t>
      </w:r>
      <w:r w:rsidR="00FA663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метаболических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 скелета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59378319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507C3689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 xml:space="preserve">терапевтического обучения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пациент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ожирение и избыточную массу тела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1D2551C8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2FC64169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EA15F2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0621FFF1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645F9240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</w:t>
      </w:r>
      <w:r w:rsidRPr="00EA15F2">
        <w:rPr>
          <w:rFonts w:ascii="Times New Roman" w:hAnsi="Times New Roman"/>
          <w:b/>
          <w:sz w:val="24"/>
          <w:szCs w:val="24"/>
        </w:rPr>
        <w:t>«</w:t>
      </w:r>
      <w:r w:rsidR="00EA15F2" w:rsidRPr="00EA15F2">
        <w:rPr>
          <w:rFonts w:ascii="Times New Roman" w:eastAsia="Times New Roman" w:hAnsi="Times New Roman"/>
          <w:b/>
          <w:sz w:val="24"/>
          <w:szCs w:val="24"/>
          <w:lang w:eastAsia="zh-CN"/>
        </w:rPr>
        <w:t>ОЖИРЕНИЕ – СТРУКТУРИРОВАННАЯ ПРОГРАММА ОБУЧЕНИЯ</w:t>
      </w:r>
      <w:r w:rsidRPr="00EA15F2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14971E99"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</w:t>
      </w:r>
      <w:r w:rsidR="00EA15F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ожирением и избыточной массой тела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1A564A97"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EA15F2">
        <w:rPr>
          <w:color w:val="000000"/>
          <w:lang w:eastAsia="ru-RU" w:bidi="ru-RU"/>
        </w:rPr>
        <w:t>жировой ткани</w:t>
      </w:r>
      <w:r w:rsidR="00535D4A">
        <w:rPr>
          <w:color w:val="000000"/>
          <w:lang w:eastAsia="ru-RU" w:bidi="ru-RU"/>
        </w:rPr>
        <w:t xml:space="preserve"> </w:t>
      </w:r>
      <w:r w:rsidR="00EA15F2">
        <w:rPr>
          <w:color w:val="000000"/>
          <w:lang w:eastAsia="ru-RU" w:bidi="ru-RU"/>
        </w:rPr>
        <w:t>и ее влияния на</w:t>
      </w:r>
      <w:r w:rsidR="00535D4A">
        <w:rPr>
          <w:color w:val="000000"/>
          <w:lang w:eastAsia="ru-RU" w:bidi="ru-RU"/>
        </w:rPr>
        <w:t xml:space="preserve"> системы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EA15F2">
        <w:rPr>
          <w:color w:val="000000"/>
          <w:lang w:eastAsia="ru-RU" w:bidi="ru-RU"/>
        </w:rPr>
        <w:t xml:space="preserve"> ожирения, основные методики клинического</w:t>
      </w:r>
      <w:r w:rsidRPr="00EE4D7D">
        <w:rPr>
          <w:color w:val="000000"/>
          <w:lang w:eastAsia="ru-RU" w:bidi="ru-RU"/>
        </w:rPr>
        <w:t xml:space="preserve">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</w:t>
      </w:r>
      <w:r w:rsidR="00EA15F2">
        <w:rPr>
          <w:color w:val="000000"/>
          <w:lang w:eastAsia="ru-RU" w:bidi="ru-RU"/>
        </w:rPr>
        <w:t>, ассоциированных с ожирени</w:t>
      </w:r>
      <w:r w:rsidR="002873FF">
        <w:rPr>
          <w:color w:val="000000"/>
          <w:lang w:eastAsia="ru-RU" w:bidi="ru-RU"/>
        </w:rPr>
        <w:t>е</w:t>
      </w:r>
      <w:r w:rsidR="00EA15F2">
        <w:rPr>
          <w:color w:val="000000"/>
          <w:lang w:eastAsia="ru-RU" w:bidi="ru-RU"/>
        </w:rPr>
        <w:t>м</w:t>
      </w:r>
      <w:r w:rsidRPr="00EE4D7D">
        <w:rPr>
          <w:color w:val="000000"/>
          <w:lang w:eastAsia="ru-RU" w:bidi="ru-RU"/>
        </w:rPr>
        <w:t xml:space="preserve"> (ПК-2);</w:t>
      </w:r>
    </w:p>
    <w:p w14:paraId="0582F2E3" w14:textId="5CC20568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патологические симптомы и синдромы </w:t>
      </w:r>
      <w:r w:rsidR="002873FF">
        <w:rPr>
          <w:color w:val="000000"/>
          <w:lang w:eastAsia="ru-RU" w:bidi="ru-RU"/>
        </w:rPr>
        <w:t>при ожирении и избыточной массе тела</w:t>
      </w:r>
      <w:r w:rsidRPr="00A93C79">
        <w:rPr>
          <w:color w:val="000000"/>
          <w:lang w:eastAsia="ru-RU" w:bidi="ru-RU"/>
        </w:rPr>
        <w:t>, 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4D78B02C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2873FF">
        <w:rPr>
          <w:color w:val="000000"/>
          <w:lang w:eastAsia="ru-RU" w:bidi="ru-RU"/>
        </w:rPr>
        <w:t xml:space="preserve">ожирением </w:t>
      </w:r>
      <w:r w:rsidRPr="00A93C79">
        <w:rPr>
          <w:color w:val="000000"/>
          <w:lang w:eastAsia="ru-RU" w:bidi="ru-RU"/>
        </w:rPr>
        <w:t>(ПК-4);</w:t>
      </w:r>
    </w:p>
    <w:p w14:paraId="771EF0C1" w14:textId="5B6A228A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>у больны</w:t>
      </w:r>
      <w:r w:rsidR="00617790">
        <w:rPr>
          <w:color w:val="000000"/>
          <w:lang w:eastAsia="ru-RU" w:bidi="ru-RU"/>
        </w:rPr>
        <w:t xml:space="preserve">х с </w:t>
      </w:r>
      <w:r w:rsidR="002873FF">
        <w:rPr>
          <w:color w:val="000000"/>
          <w:lang w:eastAsia="ru-RU" w:bidi="ru-RU"/>
        </w:rPr>
        <w:t>ожирением</w:t>
      </w:r>
      <w:r w:rsidRPr="00A93C79">
        <w:rPr>
          <w:color w:val="000000"/>
          <w:lang w:eastAsia="ru-RU" w:bidi="ru-RU"/>
        </w:rPr>
        <w:t xml:space="preserve"> (ПК-5); в реабилитационной деятельности;</w:t>
      </w:r>
    </w:p>
    <w:p w14:paraId="7907139F" w14:textId="73DB10F5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</w:t>
      </w:r>
      <w:r w:rsidR="002873FF">
        <w:rPr>
          <w:color w:val="000000"/>
          <w:lang w:eastAsia="ru-RU" w:bidi="ru-RU"/>
        </w:rPr>
        <w:t xml:space="preserve">ожирении и избыточной массе тела </w:t>
      </w:r>
      <w:r w:rsidRPr="0073691D">
        <w:rPr>
          <w:color w:val="000000"/>
          <w:lang w:eastAsia="ru-RU" w:bidi="ru-RU"/>
        </w:rPr>
        <w:t>(ПК-6);</w:t>
      </w:r>
    </w:p>
    <w:p w14:paraId="1F88B02D" w14:textId="65A5260D"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давать рекомендации по выбору оптимально</w:t>
      </w:r>
      <w:r w:rsidR="002873FF">
        <w:rPr>
          <w:color w:val="000000"/>
          <w:lang w:eastAsia="ru-RU" w:bidi="ru-RU"/>
        </w:rPr>
        <w:t>й</w:t>
      </w:r>
      <w:r w:rsidRPr="0073691D">
        <w:rPr>
          <w:color w:val="000000"/>
          <w:lang w:eastAsia="ru-RU" w:bidi="ru-RU"/>
        </w:rPr>
        <w:t xml:space="preserve"> режима и методик в период реабилитации </w:t>
      </w:r>
      <w:r w:rsidR="0073691D">
        <w:rPr>
          <w:color w:val="000000"/>
          <w:lang w:eastAsia="ru-RU" w:bidi="ru-RU"/>
        </w:rPr>
        <w:t>больных</w:t>
      </w:r>
      <w:r w:rsidR="00ED3F91">
        <w:rPr>
          <w:color w:val="000000"/>
          <w:lang w:eastAsia="ru-RU" w:bidi="ru-RU"/>
        </w:rPr>
        <w:t xml:space="preserve"> с </w:t>
      </w:r>
      <w:r w:rsidR="002873FF">
        <w:rPr>
          <w:color w:val="000000"/>
          <w:lang w:eastAsia="ru-RU" w:bidi="ru-RU"/>
        </w:rPr>
        <w:t>ожирением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CBE5984" w14:textId="63609610" w:rsidR="00663C5A" w:rsidRPr="0024215B" w:rsidRDefault="002873FF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патофизиологию ожирения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D7D1A62" w14:textId="4A8156CB" w:rsidR="00663C5A" w:rsidRPr="0024215B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пациентов с </w:t>
      </w:r>
      <w:r w:rsidR="002873FF">
        <w:rPr>
          <w:rFonts w:ascii="Times New Roman" w:hAnsi="Times New Roman"/>
          <w:color w:val="000000"/>
          <w:sz w:val="24"/>
          <w:szCs w:val="24"/>
          <w:lang w:eastAsia="ru-RU" w:bidi="ru-RU"/>
        </w:rPr>
        <w:t>ожирением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4476B12" w14:textId="43C12E32" w:rsidR="00EA5CBC" w:rsidRPr="0024215B" w:rsidRDefault="002873FF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алгоритм</w:t>
      </w:r>
      <w:r w:rsidR="005C2980" w:rsidRPr="0024215B">
        <w:rPr>
          <w:color w:val="000000"/>
          <w:lang w:eastAsia="ru-RU" w:bidi="ru-RU"/>
        </w:rPr>
        <w:t xml:space="preserve"> обследования пациентов</w:t>
      </w:r>
      <w:r w:rsidR="00EA5CBC" w:rsidRPr="0024215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ожирением</w:t>
      </w:r>
      <w:r w:rsidR="005C2980" w:rsidRPr="0024215B">
        <w:rPr>
          <w:color w:val="000000"/>
          <w:lang w:eastAsia="ru-RU" w:bidi="ru-RU"/>
        </w:rPr>
        <w:t>;</w:t>
      </w:r>
    </w:p>
    <w:p w14:paraId="008F6042" w14:textId="4F463A73" w:rsidR="002873FF" w:rsidRPr="002873FF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 xml:space="preserve">комплекс лабораторных исследований для дифференциальной диагностики </w:t>
      </w:r>
      <w:r w:rsidR="002873FF">
        <w:rPr>
          <w:color w:val="000000"/>
          <w:lang w:eastAsia="ru-RU" w:bidi="ru-RU"/>
        </w:rPr>
        <w:t>первичного и вторичного ожирения</w:t>
      </w:r>
      <w:r w:rsidR="002873FF" w:rsidRPr="002873FF">
        <w:rPr>
          <w:color w:val="000000"/>
          <w:lang w:eastAsia="ru-RU" w:bidi="ru-RU"/>
        </w:rPr>
        <w:t>;</w:t>
      </w:r>
    </w:p>
    <w:p w14:paraId="4DCD125C" w14:textId="45ABE272" w:rsidR="002873FF" w:rsidRPr="002873FF" w:rsidRDefault="002873FF" w:rsidP="002873FF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комплек</w:t>
      </w:r>
      <w:r w:rsidR="00293428">
        <w:rPr>
          <w:color w:val="000000"/>
          <w:lang w:eastAsia="ru-RU" w:bidi="ru-RU"/>
        </w:rPr>
        <w:t>с лабораторных исследований для оценки метаболических нарушений, ассоциированных с ожирением;</w:t>
      </w:r>
    </w:p>
    <w:p w14:paraId="6B43563C" w14:textId="681F9EAF" w:rsidR="00663C5A" w:rsidRPr="00293428" w:rsidRDefault="00F33B3D" w:rsidP="00A662FC">
      <w:pPr>
        <w:pStyle w:val="af6"/>
        <w:numPr>
          <w:ilvl w:val="0"/>
          <w:numId w:val="13"/>
        </w:numPr>
        <w:spacing w:line="278" w:lineRule="exact"/>
        <w:jc w:val="both"/>
      </w:pPr>
      <w:r w:rsidRPr="00293428">
        <w:rPr>
          <w:color w:val="000000"/>
          <w:lang w:eastAsia="ru-RU" w:bidi="ru-RU"/>
        </w:rPr>
        <w:t xml:space="preserve">современные виды фармакологического лечения </w:t>
      </w:r>
      <w:r w:rsidR="002873FF" w:rsidRPr="00293428">
        <w:rPr>
          <w:color w:val="000000"/>
          <w:lang w:eastAsia="ru-RU" w:bidi="ru-RU"/>
        </w:rPr>
        <w:t>ожирения</w:t>
      </w:r>
      <w:r w:rsidR="00293428">
        <w:rPr>
          <w:color w:val="000000"/>
          <w:lang w:eastAsia="ru-RU" w:bidi="ru-RU"/>
        </w:rPr>
        <w:t>;</w:t>
      </w:r>
      <w:r w:rsidRPr="00293428">
        <w:rPr>
          <w:color w:val="000000"/>
          <w:lang w:eastAsia="ru-RU" w:bidi="ru-RU"/>
        </w:rPr>
        <w:t xml:space="preserve"> </w:t>
      </w:r>
    </w:p>
    <w:p w14:paraId="203E7D44" w14:textId="296A5903" w:rsidR="00293428" w:rsidRPr="00293428" w:rsidRDefault="00293428" w:rsidP="00A662FC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хирургические методы лечения ожирения,</w:t>
      </w:r>
      <w:r w:rsidRPr="00293428">
        <w:rPr>
          <w:color w:val="000000"/>
          <w:lang w:eastAsia="ru-RU" w:bidi="ru-RU"/>
        </w:rPr>
        <w:t xml:space="preserve"> основ</w:t>
      </w:r>
      <w:r w:rsidR="00882F61">
        <w:rPr>
          <w:color w:val="000000"/>
          <w:lang w:eastAsia="ru-RU" w:bidi="ru-RU"/>
        </w:rPr>
        <w:t>ы</w:t>
      </w:r>
      <w:r w:rsidRPr="00293428">
        <w:rPr>
          <w:color w:val="000000"/>
          <w:lang w:eastAsia="ru-RU" w:bidi="ru-RU"/>
        </w:rPr>
        <w:t xml:space="preserve"> реабилитации после различных видов </w:t>
      </w:r>
      <w:r>
        <w:rPr>
          <w:color w:val="000000"/>
          <w:lang w:eastAsia="ru-RU" w:bidi="ru-RU"/>
        </w:rPr>
        <w:t>бариатрических операций;</w:t>
      </w:r>
    </w:p>
    <w:p w14:paraId="0BC31AA7" w14:textId="3F65265D" w:rsidR="00293428" w:rsidRPr="00293428" w:rsidRDefault="00293428" w:rsidP="00A662FC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основные задачи обучения пациентов с ожирением</w:t>
      </w:r>
    </w:p>
    <w:p w14:paraId="56E23702" w14:textId="37CD6DBA" w:rsidR="00293428" w:rsidRPr="0024215B" w:rsidRDefault="00293428" w:rsidP="00A662FC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структурированную программу обучения пациентов с ожирением</w:t>
      </w:r>
    </w:p>
    <w:p w14:paraId="11502141" w14:textId="77777777"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4ED2C832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301156"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с </w:t>
      </w:r>
      <w:r w:rsidR="00293428">
        <w:rPr>
          <w:color w:val="000000"/>
          <w:lang w:eastAsia="ru-RU" w:bidi="ru-RU"/>
        </w:rPr>
        <w:t>ожирением и избыточной массой тела,</w:t>
      </w:r>
      <w:r w:rsidRPr="009E7FE5">
        <w:rPr>
          <w:color w:val="000000"/>
          <w:lang w:eastAsia="ru-RU" w:bidi="ru-RU"/>
        </w:rPr>
        <w:t xml:space="preserve">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55109500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12BF62FF" w14:textId="4DD108A6" w:rsidR="008D2802" w:rsidRPr="009E7FE5" w:rsidRDefault="008D280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49942430" w14:textId="74A4BE2D" w:rsidR="00293428" w:rsidRPr="00293428" w:rsidRDefault="00293428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t>Проводить индивидуальные и групповые занятия по обучению пациентов, страдающих ожирением по всем разделам структурированной программы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20DDC4DB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293428">
        <w:rPr>
          <w:color w:val="000000"/>
          <w:lang w:eastAsia="ru-RU" w:bidi="ru-RU"/>
        </w:rPr>
        <w:t>ожирения</w:t>
      </w:r>
      <w:r w:rsidR="008E6F3C">
        <w:rPr>
          <w:color w:val="000000"/>
          <w:lang w:eastAsia="ru-RU" w:bidi="ru-RU"/>
        </w:rPr>
        <w:t>;</w:t>
      </w:r>
    </w:p>
    <w:p w14:paraId="31BCFD0F" w14:textId="012B144E"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293428">
        <w:rPr>
          <w:color w:val="000000"/>
          <w:lang w:eastAsia="ru-RU" w:bidi="ru-RU"/>
        </w:rPr>
        <w:t>первичного и вторичного ожирения</w:t>
      </w:r>
      <w:r w:rsidR="008E6F3C">
        <w:rPr>
          <w:color w:val="000000"/>
          <w:lang w:eastAsia="ru-RU" w:bidi="ru-RU"/>
        </w:rPr>
        <w:t>;</w:t>
      </w:r>
    </w:p>
    <w:p w14:paraId="3A44F39A" w14:textId="746EC0CB" w:rsidR="00E31657" w:rsidRPr="00E31657" w:rsidRDefault="00661DDB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выявления метаболических заболеваний</w:t>
      </w:r>
      <w:r w:rsidR="00293428">
        <w:rPr>
          <w:color w:val="000000"/>
          <w:lang w:eastAsia="ru-RU" w:bidi="ru-RU"/>
        </w:rPr>
        <w:t>, ассоциированных с ожирением</w:t>
      </w:r>
      <w:r w:rsidR="008E6F3C">
        <w:rPr>
          <w:color w:val="000000"/>
          <w:lang w:eastAsia="ru-RU" w:bidi="ru-RU"/>
        </w:rPr>
        <w:t>;</w:t>
      </w:r>
    </w:p>
    <w:p w14:paraId="53ABE77F" w14:textId="77777777" w:rsidR="00293428" w:rsidRPr="00293428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</w:t>
      </w:r>
      <w:r w:rsidR="00293428">
        <w:rPr>
          <w:color w:val="000000"/>
          <w:lang w:eastAsia="ru-RU" w:bidi="ru-RU"/>
        </w:rPr>
        <w:t xml:space="preserve">при ожирении </w:t>
      </w:r>
      <w:r w:rsidRPr="0098671E">
        <w:rPr>
          <w:color w:val="000000"/>
          <w:lang w:eastAsia="ru-RU" w:bidi="ru-RU"/>
        </w:rPr>
        <w:t>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</w:t>
      </w:r>
    </w:p>
    <w:p w14:paraId="4200E868" w14:textId="79040A2B" w:rsidR="00663C5A" w:rsidRPr="0098671E" w:rsidRDefault="00293428" w:rsidP="0034766A">
      <w:pPr>
        <w:pStyle w:val="af6"/>
        <w:numPr>
          <w:ilvl w:val="0"/>
          <w:numId w:val="12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навыками проведения </w:t>
      </w:r>
      <w:r>
        <w:t>индивидуальных и групповых занятий по терапевтическому обучению пациентов, страдающих ожирением</w:t>
      </w:r>
      <w:r w:rsidR="008E6F3C">
        <w:rPr>
          <w:color w:val="000000"/>
          <w:lang w:eastAsia="ru-RU" w:bidi="ru-RU"/>
        </w:rPr>
        <w:t>.</w:t>
      </w: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64958104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293428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094FA088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293428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69F7A7CC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117844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3D8B3ED1" w:rsidR="006B7C3D" w:rsidRPr="00D80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80512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D80512" w:rsidRPr="00D80512">
        <w:rPr>
          <w:rFonts w:ascii="Times New Roman" w:eastAsia="Times New Roman" w:hAnsi="Times New Roman"/>
          <w:b/>
          <w:sz w:val="24"/>
          <w:szCs w:val="24"/>
          <w:lang w:eastAsia="zh-CN"/>
        </w:rPr>
        <w:t>ОЖИРЕНИЕ – СТРУКТУРИРОВАННАЯ ПРОГРАММА ОБУЧЕНИЯ</w:t>
      </w:r>
      <w:r w:rsidRPr="00D80512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4AFC1069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терапевты, врачи акушеры-гинекологи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  <w:bookmarkStart w:id="7" w:name="_GoBack"/>
      <w:bookmarkEnd w:id="7"/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A662FC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61C27516" w:rsidR="00DB2E27" w:rsidRPr="005C6E78" w:rsidRDefault="005C6E78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r w:rsidR="00A662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патофизиологии ожирения. Методы диагностики заболеваний, ассоциированных с ожирением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391D5F84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ункция 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строение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жировой ткани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 норме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62F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3657CED5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4EB1CF9F" w:rsidR="00DB2E27" w:rsidRPr="00B85A3B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диагностики ожирения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59A1E009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индивидуальн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ого риска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развития сахарного диабета и сердечно-сосудистых заболеваний при ожирении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0E585E6F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Интерпретация результатов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биохимических и гормональных исследований при ожирении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705C0E9C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терапевтического обучения пациентов с ожирением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7D39CD04" w:rsidR="00DB2E27" w:rsidRPr="00DC3C91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C3C9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 w:rsidR="00A662F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A78" w14:textId="65D5255C" w:rsidR="00DB2E27" w:rsidRPr="0075264D" w:rsidRDefault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Терапевтическое обучение в составе комплексного лечения ожирения</w:t>
            </w:r>
          </w:p>
          <w:p w14:paraId="7F8B2A6D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A3F6B03" w:rsidR="00DB2E27" w:rsidRDefault="00A662FC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выбора препаратов и назначения терапии ожирения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63C48FF9" w:rsidR="00DB2E27" w:rsidRDefault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Разработка индивидуального плана лечения при ожирении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5839279B" w:rsidR="00DB2E27" w:rsidRDefault="00DB2E27" w:rsidP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 способов профилактики </w:t>
            </w:r>
            <w:r w:rsidR="00A662F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развития и прогрессирования заболеваний, ассоциированных с ожирением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4C205356" w:rsidR="00DB2E27" w:rsidRDefault="00A6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 методов лечения коморбидных заболеваний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4080EE4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341796AD" w:rsidR="00333B17" w:rsidRDefault="002A060D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Рациональная фармакотерапия заболеваний эндокринной системы и нарушений обмена веществ</w:t>
      </w:r>
      <w:r w:rsidR="00F36DBB" w:rsidRPr="005C6E78">
        <w:rPr>
          <w:color w:val="000000"/>
          <w:lang w:eastAsia="ru-RU" w:bidi="ru-RU"/>
        </w:rPr>
        <w:t xml:space="preserve">. / Под ред. И.И. Дедова, Г.А. </w:t>
      </w:r>
      <w:r w:rsidR="00333B17" w:rsidRPr="005C6E78">
        <w:rPr>
          <w:color w:val="000000"/>
          <w:lang w:eastAsia="ru-RU" w:bidi="ru-RU"/>
        </w:rPr>
        <w:t>Мельн</w:t>
      </w:r>
      <w:r w:rsidR="00F050FF" w:rsidRPr="005C6E78">
        <w:rPr>
          <w:color w:val="000000"/>
          <w:lang w:eastAsia="ru-RU" w:bidi="ru-RU"/>
        </w:rPr>
        <w:t xml:space="preserve">иченко. – М.: </w:t>
      </w:r>
      <w:r>
        <w:rPr>
          <w:color w:val="000000"/>
          <w:lang w:eastAsia="ru-RU" w:bidi="ru-RU"/>
        </w:rPr>
        <w:t>Издательство «Литтерра», 200</w:t>
      </w:r>
      <w:r w:rsidR="00F050FF" w:rsidRPr="005C6E78">
        <w:rPr>
          <w:color w:val="000000"/>
          <w:lang w:eastAsia="ru-RU" w:bidi="ru-RU"/>
        </w:rPr>
        <w:t xml:space="preserve">6. </w:t>
      </w:r>
    </w:p>
    <w:p w14:paraId="37965B6B" w14:textId="685628A8" w:rsidR="00B048B3" w:rsidRP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97A2585" w14:textId="4C6292FE" w:rsidR="00B048B3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38D37E1B" w14:textId="77777777" w:rsidR="00882F61" w:rsidRPr="002A3540" w:rsidRDefault="00882F61" w:rsidP="00882F61">
      <w:pPr>
        <w:numPr>
          <w:ilvl w:val="0"/>
          <w:numId w:val="18"/>
        </w:numPr>
        <w:spacing w:after="100" w:afterAutospacing="1"/>
        <w:jc w:val="both"/>
        <w:rPr>
          <w:rFonts w:ascii="Times New Roman" w:hAnsi="Times New Roman"/>
          <w:sz w:val="24"/>
          <w:lang w:val="de-DE"/>
        </w:rPr>
      </w:pPr>
      <w:r w:rsidRPr="002A3540">
        <w:rPr>
          <w:rFonts w:ascii="Times New Roman" w:hAnsi="Times New Roman"/>
          <w:sz w:val="24"/>
          <w:lang w:val="de-DE"/>
        </w:rPr>
        <w:t>Алгоритмы специализированной медицинской помощи больным сахарным диабетом. 7-е издание/ Под ред. Дедова И.И., Шестаковой М.В. Москва, 2015</w:t>
      </w:r>
    </w:p>
    <w:p w14:paraId="28E472D3" w14:textId="77777777" w:rsidR="00882F61" w:rsidRDefault="00882F61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Морбидное ожирение. / Под редакцией академика РАН И.И.Дедова. М: Медицинское информационное агентство, 2014 г.</w:t>
      </w:r>
    </w:p>
    <w:p w14:paraId="6FE5859A" w14:textId="3B5FD2F6" w:rsidR="00882F61" w:rsidRPr="005C6E78" w:rsidRDefault="00882F61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Обучение больных ожирением (программа). Руководство для врачей. И.И.Дедов, С.А.Бутрова, Л.В.Савельева, Н.В.Мазурина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240DBA" w14:textId="77777777" w:rsidR="002A060D" w:rsidRPr="002A3540" w:rsidRDefault="002A060D" w:rsidP="002A060D">
      <w:pPr>
        <w:widowControl w:val="0"/>
        <w:numPr>
          <w:ilvl w:val="0"/>
          <w:numId w:val="27"/>
        </w:numPr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A3540">
        <w:rPr>
          <w:rFonts w:ascii="Times New Roman" w:hAnsi="Times New Roman"/>
          <w:sz w:val="24"/>
          <w:szCs w:val="24"/>
          <w:lang w:val="en-US"/>
        </w:rPr>
        <w:t>Guh D., Zhang W., Bansback N. et al. The incidence of co-morbidities related to obesity and overweight: a systematic review and meta-analysis. BMC Public Health 2009; 9: 88</w:t>
      </w:r>
    </w:p>
    <w:p w14:paraId="602F818B" w14:textId="77777777" w:rsidR="002A060D" w:rsidRPr="002A3540" w:rsidRDefault="002A060D" w:rsidP="002A060D">
      <w:pPr>
        <w:widowControl w:val="0"/>
        <w:numPr>
          <w:ilvl w:val="0"/>
          <w:numId w:val="27"/>
        </w:numPr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2A3540">
        <w:rPr>
          <w:rFonts w:ascii="Times New Roman" w:hAnsi="Times New Roman"/>
          <w:sz w:val="24"/>
          <w:szCs w:val="24"/>
          <w:lang w:val="en-US"/>
        </w:rPr>
        <w:t>Lenz M., Richter T., Muhlhauser I. The morbidity and mortality associated with overweight and obesity in adulthood: a systematic review. Dtsch Arztebl Int 2009; 106: 641-648</w:t>
      </w:r>
    </w:p>
    <w:p w14:paraId="19899DC5" w14:textId="77777777" w:rsidR="002A060D" w:rsidRDefault="002A060D" w:rsidP="002A060D">
      <w:pPr>
        <w:widowControl w:val="0"/>
        <w:numPr>
          <w:ilvl w:val="0"/>
          <w:numId w:val="27"/>
        </w:numPr>
        <w:adjustRightInd w:val="0"/>
        <w:spacing w:after="100" w:afterAutospacing="1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de-DE"/>
        </w:rPr>
        <w:t xml:space="preserve">Buchwald H., Avidor Y., Braunwald E. et al. </w:t>
      </w:r>
      <w:r w:rsidRPr="002A3540">
        <w:rPr>
          <w:rFonts w:ascii="Times New Roman" w:hAnsi="Times New Roman"/>
          <w:sz w:val="24"/>
          <w:lang w:val="en-US"/>
        </w:rPr>
        <w:t>Bariatric surgery: a systematic review and meta-analysis. JAMA 2004; 292: 1724-37</w:t>
      </w:r>
    </w:p>
    <w:p w14:paraId="54FD9EAE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/>
          <w:sz w:val="24"/>
          <w:lang w:val="de-DE"/>
        </w:rPr>
      </w:pPr>
      <w:r w:rsidRPr="002A3540">
        <w:rPr>
          <w:rFonts w:ascii="Times New Roman" w:hAnsi="Times New Roman"/>
          <w:bCs/>
          <w:sz w:val="24"/>
          <w:szCs w:val="24"/>
          <w:lang w:val="en-US"/>
        </w:rPr>
        <w:t xml:space="preserve">Clinical Practice Guidelines for the Perioperative Nutritional, Metabolic, and Nonsurgical Support of the Bariatric Surgery Patient—2013 Update: Cosponsored by American Association of Clinical Endocrinologists, The Obesity Society, and American Society for Metabolic &amp; Bariatric Surgery. </w:t>
      </w:r>
      <w:r w:rsidRPr="002A3540">
        <w:rPr>
          <w:rFonts w:ascii="Times New Roman" w:hAnsi="Times New Roman"/>
          <w:iCs/>
          <w:sz w:val="24"/>
          <w:szCs w:val="24"/>
          <w:lang w:val="en-US"/>
        </w:rPr>
        <w:t>Obesity (Silver Spring),</w:t>
      </w:r>
      <w:r w:rsidRPr="002A3540">
        <w:rPr>
          <w:rFonts w:ascii="Times New Roman" w:hAnsi="Times New Roman"/>
          <w:sz w:val="24"/>
          <w:szCs w:val="24"/>
          <w:lang w:val="en-US"/>
        </w:rPr>
        <w:t xml:space="preserve"> 2013; 21(0 1): S1–27. doi:10.1002/oby.20461.</w:t>
      </w:r>
    </w:p>
    <w:p w14:paraId="20BD669C" w14:textId="77777777" w:rsidR="002A060D" w:rsidRPr="002A3540" w:rsidRDefault="002A060D" w:rsidP="002A060D">
      <w:pPr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A3540">
        <w:rPr>
          <w:rFonts w:ascii="Times New Roman" w:hAnsi="Times New Roman"/>
          <w:bCs/>
          <w:sz w:val="24"/>
          <w:szCs w:val="24"/>
          <w:lang w:val="en-US"/>
        </w:rPr>
        <w:t xml:space="preserve">American Association of Clinical Endocrinologists and American College of Endocrinology Comprehensive Clinical Practice Guidelines for Medical Care of Patients with Obesity. </w:t>
      </w:r>
      <w:r w:rsidRPr="002A3540">
        <w:rPr>
          <w:rFonts w:ascii="Times New Roman" w:hAnsi="Times New Roman"/>
          <w:bCs/>
          <w:iCs/>
          <w:sz w:val="24"/>
          <w:szCs w:val="24"/>
          <w:lang w:val="en-US"/>
        </w:rPr>
        <w:t xml:space="preserve">Endocr Pract, </w:t>
      </w:r>
      <w:r w:rsidRPr="002A3540">
        <w:rPr>
          <w:rFonts w:ascii="Times New Roman" w:hAnsi="Times New Roman"/>
          <w:bCs/>
          <w:sz w:val="24"/>
          <w:szCs w:val="24"/>
          <w:lang w:val="en-US"/>
        </w:rPr>
        <w:t>2016; 22(Suppl 3)</w:t>
      </w:r>
    </w:p>
    <w:p w14:paraId="0D4630EE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Avenell A., Brown T., McGee M. et al. What are the long-term benefits of weight reducing diets in adults? A systematic review of randomized controlled trials. J Hum Nutr Diet 2004; 17: 317-35</w:t>
      </w:r>
    </w:p>
    <w:p w14:paraId="58CFCFF5" w14:textId="77777777" w:rsidR="002A060D" w:rsidRPr="002A3540" w:rsidRDefault="002A060D" w:rsidP="002A060D">
      <w:pPr>
        <w:widowControl w:val="0"/>
        <w:numPr>
          <w:ilvl w:val="0"/>
          <w:numId w:val="27"/>
        </w:numPr>
        <w:adjustRightInd w:val="0"/>
        <w:spacing w:after="100" w:afterAutospacing="1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da-DK"/>
        </w:rPr>
        <w:t xml:space="preserve">Pate R., Pratt M., Blain S. et al. </w:t>
      </w:r>
      <w:r w:rsidRPr="002A3540">
        <w:rPr>
          <w:rFonts w:ascii="Times New Roman" w:hAnsi="Times New Roman"/>
          <w:sz w:val="24"/>
          <w:lang w:val="en-US"/>
        </w:rPr>
        <w:t>Physical activity and public health: a recommendation from the Centers for Disease Control and Prevention and the American College of Sports Medicine. Journal of the American Medical Association 1995, 273, 402-408</w:t>
      </w:r>
    </w:p>
    <w:p w14:paraId="3769DE5E" w14:textId="77777777" w:rsidR="002A060D" w:rsidRPr="002A3540" w:rsidRDefault="002A060D" w:rsidP="002A060D">
      <w:pPr>
        <w:widowControl w:val="0"/>
        <w:numPr>
          <w:ilvl w:val="0"/>
          <w:numId w:val="27"/>
        </w:numPr>
        <w:adjustRightInd w:val="0"/>
        <w:spacing w:after="100" w:afterAutospacing="1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Warburton D., Nicol C., Bredin S. Health benefits of physical activity: the evidence. CMAJ 2006, 174(6), 801-809</w:t>
      </w:r>
    </w:p>
    <w:p w14:paraId="7384995B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de-DE"/>
        </w:rPr>
        <w:t xml:space="preserve">Anderson J., Konz E., Frederich R. et al. </w:t>
      </w:r>
      <w:r w:rsidRPr="002A3540">
        <w:rPr>
          <w:rFonts w:ascii="Times New Roman" w:hAnsi="Times New Roman"/>
          <w:sz w:val="24"/>
          <w:lang w:val="en-US"/>
        </w:rPr>
        <w:t>Long-term weight-loss maintenance: a meta-analysis of US studies. Am J Clin Nutr 2001; 74: 579-84</w:t>
      </w:r>
    </w:p>
    <w:p w14:paraId="26CDB6AD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fr-FR"/>
        </w:rPr>
        <w:t xml:space="preserve">Douketis J., Macie C., Thabane L. et al. </w:t>
      </w:r>
      <w:r w:rsidRPr="002A3540">
        <w:rPr>
          <w:rFonts w:ascii="Times New Roman" w:hAnsi="Times New Roman"/>
          <w:sz w:val="24"/>
          <w:lang w:val="en-US"/>
        </w:rPr>
        <w:t>Systematic review of long-term weight loss studies in obese adults: clinical significance and applicability to clinical practice. Int J Obes (Lond) 2005; 29: 1153-67</w:t>
      </w:r>
    </w:p>
    <w:p w14:paraId="3CE5CA8A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Summerbell C., Cameron C., Glasziou P. WITHDRAWN: Advice on low-fat diets for obesity. Cochrane Database Syst Rev 2008; 16: CD003640</w:t>
      </w:r>
    </w:p>
    <w:p w14:paraId="5697D2BE" w14:textId="77777777" w:rsidR="002A060D" w:rsidRPr="002A3540" w:rsidRDefault="002A060D" w:rsidP="002A060D">
      <w:pPr>
        <w:numPr>
          <w:ilvl w:val="0"/>
          <w:numId w:val="27"/>
        </w:numPr>
        <w:spacing w:after="100" w:afterAutospacing="1"/>
        <w:ind w:left="714" w:hanging="357"/>
        <w:jc w:val="both"/>
        <w:rPr>
          <w:rFonts w:ascii="Times New Roman" w:hAnsi="Times New Roman"/>
          <w:sz w:val="24"/>
          <w:lang w:val="de-DE"/>
        </w:rPr>
      </w:pPr>
      <w:r w:rsidRPr="002A3540">
        <w:rPr>
          <w:rFonts w:ascii="Times New Roman" w:hAnsi="Times New Roman"/>
          <w:sz w:val="24"/>
          <w:lang w:val="it-IT"/>
        </w:rPr>
        <w:t xml:space="preserve">Rucker D., Padwal R., Li S. et al. </w:t>
      </w:r>
      <w:r w:rsidRPr="002A3540">
        <w:rPr>
          <w:rFonts w:ascii="Times New Roman" w:hAnsi="Times New Roman"/>
          <w:sz w:val="24"/>
          <w:lang w:val="en-US"/>
        </w:rPr>
        <w:t>Long term pharmacotherapy for obesity and overweight updated meta-analysis. British Medical Journal  2007; 335: 1194-1199</w:t>
      </w:r>
    </w:p>
    <w:p w14:paraId="197CAF39" w14:textId="77777777" w:rsidR="002A060D" w:rsidRPr="002A3540" w:rsidRDefault="002A060D" w:rsidP="002A060D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Avenell A., Broom J., Brown T. et al. Systematic review of the long-term effects and economic consequences of treatments for obesity and implications for health improvement. Health Technol Assess 2004; 8: iii-iv, 1-182</w:t>
      </w:r>
    </w:p>
    <w:p w14:paraId="3BC1369B" w14:textId="77777777" w:rsidR="002A060D" w:rsidRPr="002A3540" w:rsidRDefault="002A060D" w:rsidP="002A060D">
      <w:pPr>
        <w:numPr>
          <w:ilvl w:val="0"/>
          <w:numId w:val="2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Wirth A. Reduction of body weight and co-morbidities by orlistat: The XXL — Primary Health Care Trial Diabetes // Obesity and Metabolism. 2005; 7: 21–27.</w:t>
      </w:r>
    </w:p>
    <w:p w14:paraId="7DFF81AD" w14:textId="77777777" w:rsidR="002A060D" w:rsidRPr="002A3540" w:rsidRDefault="002A060D" w:rsidP="002A060D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>James W., Caterson I., Coutinho W. et al. Effect of sibutramine on cardiovascular outcomes in overweight and obese subject // N Engl J Med. – 2010. – № 363. – Р. 905–17.</w:t>
      </w:r>
    </w:p>
    <w:p w14:paraId="4E1ECFAB" w14:textId="77777777" w:rsidR="002A060D" w:rsidRPr="002A3540" w:rsidRDefault="002A060D" w:rsidP="002A06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2A3540">
        <w:rPr>
          <w:rFonts w:ascii="Times New Roman" w:hAnsi="Times New Roman"/>
          <w:sz w:val="24"/>
          <w:lang w:val="en-US"/>
        </w:rPr>
        <w:t xml:space="preserve">Astrup </w:t>
      </w:r>
      <w:r w:rsidRPr="002A3540">
        <w:rPr>
          <w:rFonts w:ascii="Times New Roman" w:hAnsi="Times New Roman"/>
          <w:sz w:val="24"/>
        </w:rPr>
        <w:t>А</w:t>
      </w:r>
      <w:r w:rsidRPr="002A3540">
        <w:rPr>
          <w:rFonts w:ascii="Times New Roman" w:hAnsi="Times New Roman"/>
          <w:sz w:val="24"/>
          <w:lang w:val="en-US"/>
        </w:rPr>
        <w:t>., Carraro R., Finer N. et al. Safety, tolerability and sustained weight loss over 2 years with the once-daily human GLP-1 analog, liraglutide. Int J Obes (Lond) 2012;36:843–54</w:t>
      </w:r>
    </w:p>
    <w:p w14:paraId="55EF3629" w14:textId="77777777" w:rsidR="002A060D" w:rsidRPr="002A3540" w:rsidRDefault="002A060D" w:rsidP="002A060D">
      <w:pPr>
        <w:widowControl w:val="0"/>
        <w:adjustRightInd w:val="0"/>
        <w:spacing w:after="100" w:afterAutospacing="1" w:line="240" w:lineRule="auto"/>
        <w:ind w:left="714"/>
        <w:jc w:val="both"/>
        <w:textAlignment w:val="baseline"/>
        <w:rPr>
          <w:rFonts w:ascii="Times New Roman" w:hAnsi="Times New Roman"/>
          <w:sz w:val="24"/>
          <w:lang w:val="en-US"/>
        </w:rPr>
      </w:pPr>
    </w:p>
    <w:p w14:paraId="77EDC84A" w14:textId="77777777" w:rsidR="00F050FF" w:rsidRPr="00FB5859" w:rsidRDefault="00F050FF" w:rsidP="00F050F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</w:p>
    <w:p w14:paraId="0BC7CDEB" w14:textId="77777777" w:rsidR="00333B17" w:rsidRPr="00FB5859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6A49ADD4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 </w:t>
      </w:r>
      <w:r w:rsidR="00D41429">
        <w:t>терпевтической эндокринологии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3101E350" w:rsidR="00333B17" w:rsidRPr="00A33253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 w:rsidRPr="00A33253">
        <w:t>Н</w:t>
      </w:r>
      <w:r w:rsidR="00A33253" w:rsidRPr="00A33253">
        <w:t>аглядные пособия</w:t>
      </w:r>
    </w:p>
    <w:p w14:paraId="2D79B42D" w14:textId="307A3A0C" w:rsidR="00A33253" w:rsidRPr="00A33253" w:rsidRDefault="00A33253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 w:rsidRPr="00A33253">
        <w:t>Таблицы калорийности и пищевой ценности продуктов питания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0B25BC26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5C6E78">
        <w:rPr>
          <w:rFonts w:ascii="Times New Roman" w:hAnsi="Times New Roman"/>
          <w:sz w:val="24"/>
          <w:szCs w:val="24"/>
        </w:rPr>
        <w:t>Остеопороз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D41429">
        <w:rPr>
          <w:rFonts w:ascii="Times New Roman" w:eastAsia="Times New Roman" w:hAnsi="Times New Roman"/>
          <w:sz w:val="24"/>
          <w:szCs w:val="24"/>
          <w:lang w:eastAsia="zh-CN"/>
        </w:rPr>
        <w:t>ОЖИРЕНИЕ – СТРУКТУРИРОВАННАЯ ПРОГРАММА ОБУЧЕНИЯ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6C029CF" w14:textId="7E0F8A9F" w:rsidR="001F321D" w:rsidRPr="00FB5859" w:rsidRDefault="007C579B" w:rsidP="00FB5859">
      <w:pPr>
        <w:widowControl w:val="0"/>
        <w:tabs>
          <w:tab w:val="left" w:pos="2777"/>
        </w:tabs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FB5859">
        <w:rPr>
          <w:rFonts w:ascii="Times New Roman" w:hAnsi="Times New Roman"/>
          <w:bCs/>
          <w:sz w:val="24"/>
          <w:szCs w:val="24"/>
        </w:rPr>
        <w:t>Больной М.</w:t>
      </w:r>
      <w:r w:rsidRPr="00FB5859">
        <w:rPr>
          <w:rFonts w:ascii="Times New Roman" w:hAnsi="Times New Roman"/>
          <w:sz w:val="24"/>
          <w:szCs w:val="24"/>
        </w:rPr>
        <w:t xml:space="preserve"> 18 лет, проживающий в городе Москве, госпитализирован в отделение </w:t>
      </w:r>
      <w:r w:rsidR="00FB5859">
        <w:rPr>
          <w:rFonts w:ascii="Times New Roman" w:hAnsi="Times New Roman"/>
          <w:sz w:val="24"/>
          <w:szCs w:val="24"/>
        </w:rPr>
        <w:t>эндокринологии</w:t>
      </w:r>
      <w:r w:rsidRPr="00FB5859">
        <w:rPr>
          <w:rFonts w:ascii="Times New Roman" w:hAnsi="Times New Roman"/>
          <w:sz w:val="24"/>
          <w:szCs w:val="24"/>
        </w:rPr>
        <w:t xml:space="preserve"> в связи с прогрессирующим нарастанием массы тела</w:t>
      </w:r>
      <w:r w:rsidR="00FB5859" w:rsidRPr="00FB5859">
        <w:rPr>
          <w:rFonts w:ascii="Times New Roman" w:hAnsi="Times New Roman"/>
          <w:sz w:val="24"/>
          <w:szCs w:val="24"/>
        </w:rPr>
        <w:t>.</w:t>
      </w:r>
      <w:r w:rsidR="00FB5859">
        <w:rPr>
          <w:rFonts w:ascii="Times New Roman" w:hAnsi="Times New Roman"/>
          <w:sz w:val="24"/>
          <w:szCs w:val="24"/>
        </w:rPr>
        <w:t xml:space="preserve"> </w:t>
      </w:r>
      <w:r w:rsidRPr="00FB5859">
        <w:rPr>
          <w:rFonts w:ascii="Times New Roman" w:hAnsi="Times New Roman"/>
          <w:bCs/>
          <w:sz w:val="24"/>
          <w:szCs w:val="24"/>
        </w:rPr>
        <w:t>Наследственность</w:t>
      </w:r>
      <w:r w:rsidRPr="00FB5859">
        <w:rPr>
          <w:rFonts w:ascii="Times New Roman" w:hAnsi="Times New Roman"/>
          <w:sz w:val="24"/>
          <w:szCs w:val="24"/>
        </w:rPr>
        <w:t xml:space="preserve">: отягощена по ожирению и сахарному диабету 2 типа со стороны отца. </w:t>
      </w:r>
      <w:r w:rsidR="00FB5859" w:rsidRPr="00FB5859">
        <w:rPr>
          <w:rFonts w:ascii="Times New Roman" w:hAnsi="Times New Roman"/>
          <w:sz w:val="24"/>
          <w:szCs w:val="24"/>
        </w:rPr>
        <w:t xml:space="preserve">Анамнез заболевания: </w:t>
      </w:r>
      <w:r w:rsidRPr="00FB5859">
        <w:rPr>
          <w:rFonts w:ascii="Times New Roman" w:hAnsi="Times New Roman"/>
          <w:sz w:val="24"/>
          <w:szCs w:val="24"/>
        </w:rPr>
        <w:t>избыточный вес с 7-летнего возраста, в настоящее время максимальный</w:t>
      </w:r>
      <w:r w:rsidR="00FB5859" w:rsidRPr="00FB5859">
        <w:rPr>
          <w:rFonts w:ascii="Times New Roman" w:hAnsi="Times New Roman"/>
          <w:sz w:val="24"/>
          <w:szCs w:val="24"/>
        </w:rPr>
        <w:t>.</w:t>
      </w:r>
      <w:r w:rsidR="00FB5859">
        <w:rPr>
          <w:rFonts w:ascii="Times New Roman" w:hAnsi="Times New Roman"/>
        </w:rPr>
        <w:t xml:space="preserve"> П</w:t>
      </w:r>
      <w:r w:rsidRPr="00FB5859">
        <w:rPr>
          <w:rFonts w:ascii="Times New Roman" w:hAnsi="Times New Roman"/>
          <w:sz w:val="24"/>
          <w:szCs w:val="24"/>
        </w:rPr>
        <w:t>ериодически мальчику и его родителям давались общие рекомендации по питанию, которые практически им не выполнялись, либо соблюдались короткие промежутки времени и не оказывали эффекта</w:t>
      </w:r>
      <w:r w:rsidR="00FB5859">
        <w:rPr>
          <w:rFonts w:ascii="Times New Roman" w:hAnsi="Times New Roman"/>
          <w:sz w:val="24"/>
          <w:szCs w:val="24"/>
        </w:rPr>
        <w:t>. В</w:t>
      </w:r>
      <w:r w:rsidRPr="00FB5859">
        <w:rPr>
          <w:rFonts w:ascii="Times New Roman" w:hAnsi="Times New Roman"/>
          <w:sz w:val="24"/>
          <w:szCs w:val="24"/>
        </w:rPr>
        <w:t xml:space="preserve"> течение последних лет несколько раз фиксировались повышенные цифры АД, какие конкретно пациент не помнит</w:t>
      </w:r>
      <w:r w:rsidR="00FB5859">
        <w:rPr>
          <w:rFonts w:ascii="Times New Roman" w:hAnsi="Times New Roman"/>
          <w:sz w:val="24"/>
          <w:szCs w:val="24"/>
        </w:rPr>
        <w:t xml:space="preserve">, </w:t>
      </w:r>
      <w:r w:rsidRPr="00FB5859">
        <w:rPr>
          <w:rFonts w:ascii="Times New Roman" w:hAnsi="Times New Roman"/>
          <w:sz w:val="24"/>
          <w:szCs w:val="24"/>
        </w:rPr>
        <w:t>масса тела прогрессивно нарастала и в течение последнего года увеличилась на 18 кг.</w:t>
      </w:r>
    </w:p>
    <w:p w14:paraId="5C6EA769" w14:textId="77777777" w:rsidR="00A9442D" w:rsidRDefault="00A9442D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044A791B" w14:textId="7F628E0C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 xml:space="preserve">Какое заболевание можно заподозрить у </w:t>
      </w:r>
      <w:r w:rsidR="00FB5859">
        <w:t>пациента</w:t>
      </w:r>
      <w:r w:rsidR="00333B17" w:rsidRPr="008A7A5B">
        <w:t>?</w:t>
      </w:r>
    </w:p>
    <w:p w14:paraId="3814B110" w14:textId="0E8CC28D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</w:t>
      </w:r>
      <w:r w:rsidR="00333B17" w:rsidRPr="008A7A5B">
        <w:t xml:space="preserve"> обследование необходимо провести для уточнения диагноза?</w:t>
      </w:r>
    </w:p>
    <w:p w14:paraId="0E66F99D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7C93D7BE" w14:textId="12E64F67" w:rsidR="00813897" w:rsidRPr="008A7A5B" w:rsidRDefault="006758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В случае назначения лечения, как наблюдать за пациент</w:t>
      </w:r>
      <w:r w:rsidR="00FB5859">
        <w:t>ом</w:t>
      </w:r>
      <w:r w:rsidRPr="008A7A5B">
        <w:t>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21C4ACBC" w14:textId="70EE0B9F" w:rsidR="00333B1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Экзогенно-конституциональное ожирение</w:t>
      </w:r>
    </w:p>
    <w:p w14:paraId="112372B4" w14:textId="09A884FC" w:rsidR="00333B1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Вторичное ожирение на фоне эндокринных заболеваний</w:t>
      </w:r>
    </w:p>
    <w:p w14:paraId="30205443" w14:textId="76ADC161" w:rsidR="00333B1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принципы диетотерапии ожирения</w:t>
      </w:r>
    </w:p>
    <w:p w14:paraId="2F5327DD" w14:textId="4C6B9FB9" w:rsidR="00813897" w:rsidRPr="0081389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Ожирение и сердечно-сосудистые заболевания</w:t>
      </w:r>
    </w:p>
    <w:p w14:paraId="7137C805" w14:textId="1455875A" w:rsidR="0081389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Ожирение и нарушения углеводного обмена</w:t>
      </w:r>
    </w:p>
    <w:p w14:paraId="45005990" w14:textId="2C970C80" w:rsidR="00813897" w:rsidRDefault="00FB5859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Фармакотерапия ожирения</w:t>
      </w:r>
    </w:p>
    <w:p w14:paraId="60FA1DBE" w14:textId="4F39CF62" w:rsidR="004E6196" w:rsidRDefault="00B8078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активность в комплексном лечении ожирения</w:t>
      </w:r>
    </w:p>
    <w:p w14:paraId="69DD9596" w14:textId="607C8C43" w:rsidR="00813897" w:rsidRDefault="00B8078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Хирургическое лечение ожирения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B2B5" w14:textId="77777777" w:rsidR="00F725EF" w:rsidRDefault="00F725EF">
      <w:pPr>
        <w:spacing w:after="0" w:line="240" w:lineRule="auto"/>
      </w:pPr>
      <w:r>
        <w:separator/>
      </w:r>
    </w:p>
  </w:endnote>
  <w:endnote w:type="continuationSeparator" w:id="0">
    <w:p w14:paraId="2A8BE08F" w14:textId="77777777" w:rsidR="00F725EF" w:rsidRDefault="00F7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A662FC" w:rsidRDefault="00A662FC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A662FC" w:rsidRDefault="00A662F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A662FC" w:rsidRDefault="00A662FC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547F">
      <w:rPr>
        <w:rStyle w:val="aa"/>
        <w:noProof/>
      </w:rPr>
      <w:t>10</w:t>
    </w:r>
    <w:r>
      <w:rPr>
        <w:rStyle w:val="aa"/>
      </w:rPr>
      <w:fldChar w:fldCharType="end"/>
    </w:r>
  </w:p>
  <w:p w14:paraId="7BBF4802" w14:textId="77777777" w:rsidR="00A662FC" w:rsidRDefault="00A662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31AC" w14:textId="77777777" w:rsidR="00F725EF" w:rsidRDefault="00F725EF">
      <w:pPr>
        <w:spacing w:after="0" w:line="240" w:lineRule="auto"/>
      </w:pPr>
      <w:r>
        <w:separator/>
      </w:r>
    </w:p>
  </w:footnote>
  <w:footnote w:type="continuationSeparator" w:id="0">
    <w:p w14:paraId="4FE6234E" w14:textId="77777777" w:rsidR="00F725EF" w:rsidRDefault="00F7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75985"/>
    <w:multiLevelType w:val="hybridMultilevel"/>
    <w:tmpl w:val="16785046"/>
    <w:lvl w:ilvl="0" w:tplc="17BE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4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4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8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4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E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69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BD67E6"/>
    <w:multiLevelType w:val="hybridMultilevel"/>
    <w:tmpl w:val="9274DA8E"/>
    <w:lvl w:ilvl="0" w:tplc="2FBE16A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131C3"/>
    <w:multiLevelType w:val="hybridMultilevel"/>
    <w:tmpl w:val="91026332"/>
    <w:lvl w:ilvl="0" w:tplc="D2ACD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E3A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AD8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E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F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A81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28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2E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5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"/>
  </w:num>
  <w:num w:numId="5">
    <w:abstractNumId w:val="26"/>
  </w:num>
  <w:num w:numId="6">
    <w:abstractNumId w:val="23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0"/>
  </w:num>
  <w:num w:numId="25">
    <w:abstractNumId w:val="16"/>
  </w:num>
  <w:num w:numId="26">
    <w:abstractNumId w:val="6"/>
  </w:num>
  <w:num w:numId="27">
    <w:abstractNumId w:val="14"/>
  </w:num>
  <w:num w:numId="28">
    <w:abstractNumId w:val="13"/>
  </w:num>
  <w:num w:numId="2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223D3"/>
    <w:rsid w:val="000441E1"/>
    <w:rsid w:val="00053C69"/>
    <w:rsid w:val="00066894"/>
    <w:rsid w:val="00081DFD"/>
    <w:rsid w:val="000E21A4"/>
    <w:rsid w:val="000F14D8"/>
    <w:rsid w:val="000F758E"/>
    <w:rsid w:val="0011564A"/>
    <w:rsid w:val="00117844"/>
    <w:rsid w:val="0013032C"/>
    <w:rsid w:val="001404CB"/>
    <w:rsid w:val="001470FA"/>
    <w:rsid w:val="001B77F2"/>
    <w:rsid w:val="001C164A"/>
    <w:rsid w:val="001E6380"/>
    <w:rsid w:val="001F0814"/>
    <w:rsid w:val="001F321D"/>
    <w:rsid w:val="0020425A"/>
    <w:rsid w:val="0024215B"/>
    <w:rsid w:val="00246C80"/>
    <w:rsid w:val="002827B1"/>
    <w:rsid w:val="00285F5A"/>
    <w:rsid w:val="002873FF"/>
    <w:rsid w:val="00287A28"/>
    <w:rsid w:val="00290296"/>
    <w:rsid w:val="00293428"/>
    <w:rsid w:val="0029547F"/>
    <w:rsid w:val="00297DD5"/>
    <w:rsid w:val="002A060D"/>
    <w:rsid w:val="002A38E5"/>
    <w:rsid w:val="002B62ED"/>
    <w:rsid w:val="002C3DD9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671DA"/>
    <w:rsid w:val="004762F8"/>
    <w:rsid w:val="00476B50"/>
    <w:rsid w:val="004C695E"/>
    <w:rsid w:val="004C77FF"/>
    <w:rsid w:val="004D625C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617790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C579B"/>
    <w:rsid w:val="00813897"/>
    <w:rsid w:val="00822307"/>
    <w:rsid w:val="00834DA6"/>
    <w:rsid w:val="008429BA"/>
    <w:rsid w:val="00847D9E"/>
    <w:rsid w:val="00882F61"/>
    <w:rsid w:val="008A7A5B"/>
    <w:rsid w:val="008C3615"/>
    <w:rsid w:val="008C6B36"/>
    <w:rsid w:val="008D2802"/>
    <w:rsid w:val="008E6F3C"/>
    <w:rsid w:val="008F0764"/>
    <w:rsid w:val="00923AEE"/>
    <w:rsid w:val="0093713D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05D3E"/>
    <w:rsid w:val="00A33253"/>
    <w:rsid w:val="00A45EBA"/>
    <w:rsid w:val="00A662FC"/>
    <w:rsid w:val="00A6700D"/>
    <w:rsid w:val="00A868E6"/>
    <w:rsid w:val="00A93C79"/>
    <w:rsid w:val="00A9442D"/>
    <w:rsid w:val="00AB3F89"/>
    <w:rsid w:val="00AC3F04"/>
    <w:rsid w:val="00AD62D1"/>
    <w:rsid w:val="00B048B3"/>
    <w:rsid w:val="00B13C10"/>
    <w:rsid w:val="00B20A76"/>
    <w:rsid w:val="00B50706"/>
    <w:rsid w:val="00B51D41"/>
    <w:rsid w:val="00B80784"/>
    <w:rsid w:val="00B809CE"/>
    <w:rsid w:val="00B85A3B"/>
    <w:rsid w:val="00B87ECA"/>
    <w:rsid w:val="00BA3047"/>
    <w:rsid w:val="00BB3A15"/>
    <w:rsid w:val="00BB51D2"/>
    <w:rsid w:val="00BB7517"/>
    <w:rsid w:val="00BE5CC7"/>
    <w:rsid w:val="00BF7FCA"/>
    <w:rsid w:val="00C14006"/>
    <w:rsid w:val="00C23FD3"/>
    <w:rsid w:val="00C3000E"/>
    <w:rsid w:val="00C53AD7"/>
    <w:rsid w:val="00C73C1E"/>
    <w:rsid w:val="00C85981"/>
    <w:rsid w:val="00C90539"/>
    <w:rsid w:val="00CC31AD"/>
    <w:rsid w:val="00CF45AA"/>
    <w:rsid w:val="00D22E96"/>
    <w:rsid w:val="00D2661D"/>
    <w:rsid w:val="00D41429"/>
    <w:rsid w:val="00D5739B"/>
    <w:rsid w:val="00D80512"/>
    <w:rsid w:val="00DB2E27"/>
    <w:rsid w:val="00DC1736"/>
    <w:rsid w:val="00DC3C91"/>
    <w:rsid w:val="00DC49E0"/>
    <w:rsid w:val="00E055B6"/>
    <w:rsid w:val="00E11D20"/>
    <w:rsid w:val="00E31657"/>
    <w:rsid w:val="00E56081"/>
    <w:rsid w:val="00E57719"/>
    <w:rsid w:val="00E76AF6"/>
    <w:rsid w:val="00E91211"/>
    <w:rsid w:val="00E921CC"/>
    <w:rsid w:val="00E93425"/>
    <w:rsid w:val="00EA15F2"/>
    <w:rsid w:val="00EA5CBC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725EF"/>
    <w:rsid w:val="00F82AF7"/>
    <w:rsid w:val="00FA6639"/>
    <w:rsid w:val="00FB585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CBB35E5B-EA9D-436C-A774-B790E7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7C2B-5220-49A9-847C-1D350001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10</cp:revision>
  <cp:lastPrinted>2017-12-14T09:26:00Z</cp:lastPrinted>
  <dcterms:created xsi:type="dcterms:W3CDTF">2017-11-19T14:50:00Z</dcterms:created>
  <dcterms:modified xsi:type="dcterms:W3CDTF">2017-12-14T09:27:00Z</dcterms:modified>
</cp:coreProperties>
</file>